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52" w:rsidRDefault="009D4C52" w:rsidP="009D4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352" w:rsidRDefault="00941352" w:rsidP="009D4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941352" w:rsidRDefault="00941352" w:rsidP="009D4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школьной олимпиады </w:t>
      </w:r>
    </w:p>
    <w:p w:rsidR="00941352" w:rsidRDefault="00941352" w:rsidP="009D4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177C9A" w:rsidRPr="008F4110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1352" w:rsidRPr="00884170" w:rsidRDefault="00941352" w:rsidP="009D4C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1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7BDB" w:rsidRPr="008841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41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84170" w:rsidRPr="00AC3D8C" w:rsidRDefault="00884170" w:rsidP="009D4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52" w:rsidRPr="00AC3D8C" w:rsidRDefault="00941352" w:rsidP="009D4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65F32" w:rsidRDefault="00941352" w:rsidP="009D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52">
        <w:rPr>
          <w:rFonts w:ascii="Times New Roman" w:hAnsi="Times New Roman" w:cs="Times New Roman"/>
          <w:sz w:val="28"/>
          <w:szCs w:val="28"/>
        </w:rPr>
        <w:t xml:space="preserve">Миша </w:t>
      </w:r>
      <w:r>
        <w:rPr>
          <w:rFonts w:ascii="Times New Roman" w:hAnsi="Times New Roman" w:cs="Times New Roman"/>
          <w:sz w:val="28"/>
          <w:szCs w:val="28"/>
        </w:rPr>
        <w:t xml:space="preserve">и Саша играют в «морской бой» на поле размером 8х8 по следующим правилам: Саша расставляет 16 одноклеточных кораблей так, чтобы они не соприкасались (даже углами). Каждым ходом Миша называет одну из клеток поля. Если на этой клетке стоит корабль, то корабль считается уничтоженным. </w:t>
      </w:r>
      <w:r w:rsidR="00985C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85C04">
        <w:rPr>
          <w:rFonts w:ascii="Times New Roman" w:hAnsi="Times New Roman" w:cs="Times New Roman"/>
          <w:sz w:val="28"/>
          <w:szCs w:val="28"/>
        </w:rPr>
        <w:t xml:space="preserve">ли Миша за 4 хода </w:t>
      </w:r>
      <w:r>
        <w:rPr>
          <w:rFonts w:ascii="Times New Roman" w:hAnsi="Times New Roman" w:cs="Times New Roman"/>
          <w:sz w:val="28"/>
          <w:szCs w:val="28"/>
        </w:rPr>
        <w:t>уничтожить хотя бы один корабль</w:t>
      </w:r>
      <w:r w:rsidR="00985C04" w:rsidRPr="00985C04">
        <w:rPr>
          <w:rFonts w:ascii="Times New Roman" w:hAnsi="Times New Roman" w:cs="Times New Roman"/>
          <w:sz w:val="28"/>
          <w:szCs w:val="28"/>
        </w:rPr>
        <w:t xml:space="preserve"> </w:t>
      </w:r>
      <w:r w:rsidR="00985C04">
        <w:rPr>
          <w:rFonts w:ascii="Times New Roman" w:hAnsi="Times New Roman" w:cs="Times New Roman"/>
          <w:sz w:val="28"/>
          <w:szCs w:val="28"/>
        </w:rPr>
        <w:t>независимо от расстановки кораблей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52" w:rsidRDefault="00941352" w:rsidP="009D4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1352" w:rsidRDefault="00941352" w:rsidP="009D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Разрежем поле для игры на 16 квадратов размером 2 х 2. Заметим, что в каждом таком квадрате не может стоять более одного корабля (иначе корабли будут соприкасаться). Так как всего кораблей 16, то в каждом квадрате должен стоять корабль. Таким образом, Мише достаточно полностью уничтожить один из этих квадратов.</w:t>
      </w:r>
    </w:p>
    <w:p w:rsidR="00985C04" w:rsidRDefault="00985C04" w:rsidP="009D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сможет.</w:t>
      </w:r>
    </w:p>
    <w:p w:rsidR="00941352" w:rsidRDefault="00941352" w:rsidP="009D4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52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985C04" w:rsidRDefault="00985C04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5C04">
        <w:rPr>
          <w:rFonts w:ascii="Times New Roman" w:hAnsi="Times New Roman" w:cs="Times New Roman"/>
          <w:sz w:val="28"/>
          <w:szCs w:val="28"/>
        </w:rPr>
        <w:t xml:space="preserve">Имеются три числа, которые можно заменять по следующим правилам: числа </w:t>
      </w:r>
      <w:r w:rsidRPr="00985C04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Pr="00985C0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85C04">
        <w:rPr>
          <w:rFonts w:ascii="Times New Roman" w:hAnsi="Times New Roman" w:cs="Times New Roman"/>
          <w:sz w:val="28"/>
          <w:szCs w:val="28"/>
        </w:rPr>
        <w:t xml:space="preserve"> </w:t>
      </w:r>
      <w:r w:rsidRPr="00985C04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Pr="00985C04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стираются и вместо них записываются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 w:rsidRPr="00985C0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985C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. Можно л</w:t>
      </w:r>
      <w:r>
        <w:rPr>
          <w:rFonts w:ascii="Times New Roman" w:eastAsiaTheme="minorEastAsia" w:hAnsi="Times New Roman" w:cs="Times New Roman"/>
          <w:sz w:val="28"/>
          <w:szCs w:val="28"/>
        </w:rPr>
        <w:t>и из чисел 101, 73, 125 получить 77, 79 и 83?</w:t>
      </w:r>
    </w:p>
    <w:p w:rsidR="00985C04" w:rsidRDefault="00985C04" w:rsidP="009D4C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85C04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:rsidR="00985C04" w:rsidRDefault="00985C04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Посмотрим, как меняется сумма чисел: было </w:t>
      </w:r>
      <w:r w:rsidRPr="00985C0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85C04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985C0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985C04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985C0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стало … вместо них записываются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+</w:t>
      </w:r>
      <w:r w:rsidRPr="00985C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 w:rsidR="00A61D95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985C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 w:rsidR="00A61D95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=a+b+c</m:t>
        </m:r>
      </m:oMath>
      <w:r w:rsidR="006A7BDB" w:rsidRPr="006A7BD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6A7BDB">
        <w:rPr>
          <w:rFonts w:ascii="Times New Roman" w:eastAsiaTheme="minorEastAsia" w:hAnsi="Times New Roman" w:cs="Times New Roman"/>
          <w:sz w:val="28"/>
          <w:szCs w:val="28"/>
        </w:rPr>
        <w:t>не изменилась. Но 101 + 73 + 125 = 299, а 77 + 79 + 83 = 239 – суммы исходной и конечной тройки разные. Поэтому из одной тройки чисел нельзя получить другую.</w:t>
      </w:r>
    </w:p>
    <w:p w:rsidR="006A7BDB" w:rsidRDefault="006A7BD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7BDB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нельзя.</w:t>
      </w:r>
    </w:p>
    <w:p w:rsidR="006A7BDB" w:rsidRDefault="006A7BDB" w:rsidP="009D4C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A7BDB">
        <w:rPr>
          <w:rFonts w:ascii="Times New Roman" w:eastAsiaTheme="minorEastAsia" w:hAnsi="Times New Roman" w:cs="Times New Roman"/>
          <w:b/>
          <w:sz w:val="28"/>
          <w:szCs w:val="28"/>
        </w:rPr>
        <w:t>Задание 3</w:t>
      </w:r>
    </w:p>
    <w:p w:rsidR="00960998" w:rsidRPr="00960998" w:rsidRDefault="00960998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наименьшее натуральное число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у которого имеются два различных делителя, отличных от 1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, сумма которых равна 135.</w:t>
      </w:r>
    </w:p>
    <w:p w:rsidR="00C83C18" w:rsidRDefault="00C83C18" w:rsidP="009D4C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83C18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:rsidR="009A0CB3" w:rsidRDefault="00960998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данные два делителя. Без нарушения общности будем считать, что 1</w:t>
      </w:r>
      <w:r w:rsidRPr="00960998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960998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960998">
        <w:rPr>
          <w:rFonts w:ascii="Times New Roman" w:eastAsiaTheme="minorEastAsia" w:hAnsi="Times New Roman" w:cs="Times New Roman"/>
          <w:sz w:val="28"/>
          <w:szCs w:val="28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&gt;1</m:t>
        </m:r>
      </m:oMath>
      <w:r w:rsidRPr="00960998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натуральные числа, причем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3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</m:t>
        </m:r>
      </m:oMath>
      <w:r w:rsidRPr="009609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3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A3"/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9A0CB3" w:rsidRPr="009A0C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0CB3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9A0CB3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A3"/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9A0CB3">
        <w:rPr>
          <w:rFonts w:ascii="Times New Roman" w:eastAsiaTheme="minorEastAsia" w:hAnsi="Times New Roman" w:cs="Times New Roman"/>
          <w:sz w:val="28"/>
          <w:szCs w:val="28"/>
        </w:rPr>
        <w:t>. Следовательно, 135=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A0CB3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9A0CB3">
        <w:rPr>
          <w:rFonts w:ascii="Times New Roman" w:eastAsiaTheme="minorEastAsia" w:hAnsi="Times New Roman" w:cs="Times New Roman"/>
          <w:sz w:val="28"/>
          <w:szCs w:val="28"/>
        </w:rPr>
        <w:sym w:font="Symbol" w:char="F0A3"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9A0CB3" w:rsidRPr="009A0C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0CB3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9A0CB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9A0CB3">
        <w:rPr>
          <w:rFonts w:ascii="Times New Roman" w:eastAsiaTheme="minorEastAsia" w:hAnsi="Times New Roman" w:cs="Times New Roman"/>
          <w:sz w:val="28"/>
          <w:szCs w:val="28"/>
        </w:rPr>
        <w:t xml:space="preserve">, или </w:t>
      </w:r>
    </w:p>
    <w:p w:rsidR="00C83C18" w:rsidRDefault="009A0CB3" w:rsidP="009D4C5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t>5</w:t>
      </w:r>
      <w:r w:rsidRPr="009A0C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sym w:font="Symbol" w:char="F0B3"/>
      </w: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t xml:space="preserve"> 135</w:t>
      </w: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sym w:font="Symbol" w:char="F0D7"/>
      </w: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w:r w:rsidRPr="009A0C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A0C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sym w:font="Symbol" w:char="F0B3"/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t>27</w:t>
      </w: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sym w:font="Symbol" w:char="F0D7"/>
      </w:r>
      <w:r w:rsidRPr="009A0CB3">
        <w:rPr>
          <w:rFonts w:ascii="Times New Roman" w:eastAsiaTheme="minorEastAsia" w:hAnsi="Times New Roman" w:cs="Times New Roman"/>
          <w:i/>
          <w:sz w:val="28"/>
          <w:szCs w:val="28"/>
        </w:rPr>
        <w:t>6=162.</w:t>
      </w:r>
    </w:p>
    <w:p w:rsidR="009A0CB3" w:rsidRDefault="009A0CB3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другой стороны, число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=162 удовлетворяет условию задачи, так как у него есть делители 54 и 81, сумма которых равна 135.</w:t>
      </w:r>
    </w:p>
    <w:p w:rsidR="009A0CB3" w:rsidRDefault="009A0CB3" w:rsidP="009D4C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0CB3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162.</w:t>
      </w:r>
    </w:p>
    <w:p w:rsidR="00331A25" w:rsidRDefault="00331A25" w:rsidP="009D4C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31A25">
        <w:rPr>
          <w:rFonts w:ascii="Times New Roman" w:eastAsiaTheme="minorEastAsia" w:hAnsi="Times New Roman" w:cs="Times New Roman"/>
          <w:b/>
          <w:sz w:val="28"/>
          <w:szCs w:val="28"/>
        </w:rPr>
        <w:t>Задание 4</w:t>
      </w:r>
    </w:p>
    <w:p w:rsidR="00331A25" w:rsidRDefault="00331A25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31A2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Петя </w:t>
      </w:r>
      <w:r>
        <w:rPr>
          <w:rFonts w:ascii="Times New Roman" w:eastAsiaTheme="minorEastAsia" w:hAnsi="Times New Roman" w:cs="Times New Roman"/>
          <w:sz w:val="28"/>
          <w:szCs w:val="28"/>
        </w:rPr>
        <w:t>написал на гранях кубика натуральные числа от 1 до 6. Лариса кубика не видела, но утверждает, что:</w:t>
      </w:r>
    </w:p>
    <w:p w:rsidR="00331A25" w:rsidRDefault="00331A25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у этого кубика есть две соседние грани, на которых написаны соседние числа;</w:t>
      </w:r>
    </w:p>
    <w:p w:rsidR="00331A25" w:rsidRDefault="00331A25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таких пар соседних граней у кубика не меньше двух.</w:t>
      </w:r>
    </w:p>
    <w:p w:rsidR="00331A25" w:rsidRDefault="00331A25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Права ли Лариса в обоих случаях? Почему?</w:t>
      </w:r>
    </w:p>
    <w:p w:rsidR="00331A25" w:rsidRDefault="00331A25" w:rsidP="009D4C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31A25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331A25" w:rsidRDefault="00331A25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наборе натуральных чисел от 1 до 6 можно найти пять пар соседних чисел: 1 и 2, 2 и 3, 3 и 4, 4 и 5, 5 и 6. Каждая такая пара может быть написана либо на двух соседних гранях кубика, либо на двух противоположных. Но пар противоположных граней у кубика всего три. Поэтому их могут занимать не более трех пар соседних чисел. Значит, </w:t>
      </w:r>
      <w:r w:rsidR="0046732B">
        <w:rPr>
          <w:rFonts w:ascii="Times New Roman" w:eastAsiaTheme="minorEastAsia" w:hAnsi="Times New Roman" w:cs="Times New Roman"/>
          <w:sz w:val="28"/>
          <w:szCs w:val="28"/>
        </w:rPr>
        <w:t>по крайней мере две такие пары занимают соседние грани. Следовательно, можно утверждать, что Лариса права в обоих случаях.</w:t>
      </w:r>
    </w:p>
    <w:p w:rsid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732B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права в обоих случаях.</w:t>
      </w:r>
    </w:p>
    <w:p w:rsidR="0046732B" w:rsidRDefault="0046732B" w:rsidP="009D4C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6732B">
        <w:rPr>
          <w:rFonts w:ascii="Times New Roman" w:eastAsiaTheme="minorEastAsia" w:hAnsi="Times New Roman" w:cs="Times New Roman"/>
          <w:b/>
          <w:sz w:val="28"/>
          <w:szCs w:val="28"/>
        </w:rPr>
        <w:t>Задание 5</w:t>
      </w:r>
    </w:p>
    <w:p w:rsid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Взрослый кенгуру прыгает за 1 с на 3 м, а маленький – прыгает за 0,5 с на 1 м. Они одновременно стартовали по шоссе от одной развилки дорог до другой. Сколько секунд будет взрослый кенгуру ждать малыша у второй развилки, если расстояние между развилками 240 м?</w:t>
      </w:r>
    </w:p>
    <w:p w:rsidR="0046732B" w:rsidRDefault="0046732B" w:rsidP="009D4C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6732B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240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3 = 80 (с) – скакал взрослый кенгуру.</w:t>
      </w:r>
    </w:p>
    <w:p w:rsid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80 ∙ 2 = 160 (м) – проскачет маленький кенгуру за 80 с (за 1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 он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прыгает на 2 м).</w:t>
      </w:r>
    </w:p>
    <w:p w:rsid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240 – 160 = 80 (м) – осталось проскакать кенгуру, когда взрослый кенгуру будет уже у второй развилки.</w:t>
      </w:r>
    </w:p>
    <w:p w:rsid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80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 = 40 (с) – взрослый кенгуру будет ждать малыша у второй развилки.</w:t>
      </w:r>
    </w:p>
    <w:p w:rsid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732B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40 с.</w:t>
      </w:r>
    </w:p>
    <w:p w:rsidR="00D64660" w:rsidRDefault="00D64660" w:rsidP="009D4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732B" w:rsidRDefault="0046732B" w:rsidP="009D4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выполнения заданий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618"/>
      </w:tblGrid>
      <w:tr w:rsidR="0046732B" w:rsidRPr="00AC3D8C" w:rsidTr="00B97882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2B" w:rsidRPr="00AC3D8C" w:rsidRDefault="0046732B" w:rsidP="009D4C5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46732B" w:rsidRPr="00AC3D8C" w:rsidTr="00B97882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2B" w:rsidRPr="00AC3D8C" w:rsidRDefault="0046732B" w:rsidP="009D4C52">
            <w:pPr>
              <w:spacing w:after="0" w:line="240" w:lineRule="auto"/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46732B" w:rsidRPr="00AC3D8C" w:rsidTr="00B97882">
        <w:trPr>
          <w:trHeight w:hRule="exact" w:val="8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2B" w:rsidRPr="00AC3D8C" w:rsidRDefault="0046732B" w:rsidP="009D4C52">
            <w:pPr>
              <w:spacing w:after="0" w:line="240" w:lineRule="auto"/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46732B" w:rsidRPr="00AC3D8C" w:rsidTr="00B97882">
        <w:trPr>
          <w:trHeight w:hRule="exact" w:val="125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2B" w:rsidRPr="00AC3D8C" w:rsidRDefault="0046732B" w:rsidP="009D4C52">
            <w:pPr>
              <w:spacing w:after="0" w:line="240" w:lineRule="auto"/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46732B" w:rsidRPr="00AC3D8C" w:rsidTr="00B97882">
        <w:trPr>
          <w:trHeight w:hRule="exact" w:val="8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2B" w:rsidRPr="00AC3D8C" w:rsidRDefault="0046732B" w:rsidP="009D4C52">
            <w:pPr>
              <w:spacing w:after="0" w:line="240" w:lineRule="auto"/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решении задачи.</w:t>
            </w:r>
          </w:p>
        </w:tc>
      </w:tr>
      <w:tr w:rsidR="0046732B" w:rsidRPr="00AC3D8C" w:rsidTr="00B97882">
        <w:trPr>
          <w:trHeight w:hRule="exact" w:val="84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2B" w:rsidRPr="00AC3D8C" w:rsidRDefault="0046732B" w:rsidP="009D4C52">
            <w:pPr>
              <w:spacing w:after="0" w:line="240" w:lineRule="auto"/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46732B" w:rsidRPr="00AC3D8C" w:rsidTr="00B97882">
        <w:trPr>
          <w:trHeight w:hRule="exact" w:val="4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46732B" w:rsidRPr="00AC3D8C" w:rsidTr="00B97882">
        <w:trPr>
          <w:trHeight w:hRule="exact" w:val="43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32B" w:rsidRPr="00AC3D8C" w:rsidRDefault="0046732B" w:rsidP="009D4C52">
            <w:pPr>
              <w:spacing w:after="0" w:line="240" w:lineRule="auto"/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46732B" w:rsidRP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6732B" w:rsidRPr="0046732B" w:rsidRDefault="0046732B" w:rsidP="009D4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1A25" w:rsidRPr="00331A25" w:rsidRDefault="00331A25" w:rsidP="009D4C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A0CB3" w:rsidRPr="009A0CB3" w:rsidRDefault="009A0CB3" w:rsidP="009D4C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A0CB3" w:rsidRDefault="009A0CB3" w:rsidP="009D4C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A0CB3" w:rsidRPr="009A0CB3" w:rsidRDefault="009A0CB3" w:rsidP="009D4C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352" w:rsidRPr="00941352" w:rsidRDefault="00941352" w:rsidP="009D4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41352" w:rsidRPr="00941352" w:rsidSect="009A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52"/>
    <w:rsid w:val="00177C9A"/>
    <w:rsid w:val="001843D3"/>
    <w:rsid w:val="00331A25"/>
    <w:rsid w:val="0046732B"/>
    <w:rsid w:val="004D069C"/>
    <w:rsid w:val="006A7BDB"/>
    <w:rsid w:val="007677B6"/>
    <w:rsid w:val="00865F32"/>
    <w:rsid w:val="00884170"/>
    <w:rsid w:val="008F4110"/>
    <w:rsid w:val="00941352"/>
    <w:rsid w:val="00960998"/>
    <w:rsid w:val="00985C04"/>
    <w:rsid w:val="009A0CB3"/>
    <w:rsid w:val="009D4C52"/>
    <w:rsid w:val="00A61D95"/>
    <w:rsid w:val="00C83C18"/>
    <w:rsid w:val="00D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260B"/>
  <w15:chartTrackingRefBased/>
  <w15:docId w15:val="{B9EEA2BC-D472-4E32-977B-0E22834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5C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A4DF-10EC-4E32-834A-AE347675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27</cp:lastModifiedBy>
  <cp:revision>12</cp:revision>
  <dcterms:created xsi:type="dcterms:W3CDTF">2022-06-14T07:36:00Z</dcterms:created>
  <dcterms:modified xsi:type="dcterms:W3CDTF">2024-05-31T05:50:00Z</dcterms:modified>
</cp:coreProperties>
</file>